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1440"/>
        <w:jc w:val="center"/>
      </w:pPr>
      <w:r>
        <w:rPr>
          <w:rFonts w:ascii="Calibri" w:cs="Calibri" w:eastAsia="Calibri" w:hAnsi="Calibri"/>
          <w:b/>
          <w:bCs/>
          <w:color w:val="145F5F"/>
          <w:sz w:val="48"/>
          <w:szCs w:val="48"/>
        </w:rPr>
        <w:t xml:space="preserve">AcuTwin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1A1A1A"/>
          <w:sz w:val="34"/>
          <w:szCs w:val="34"/>
        </w:rPr>
        <w:t xml:space="preserve">Руководство для учебного процесса</w:t>
      </w:r>
    </w:p>
    <w:p>
      <w:pPr>
        <w:spacing w:after="120"/>
        <w:jc w:val="center"/>
      </w:pP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Для студентов и преподавателей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Версия 5.0 · июнь 2026</w:t>
      </w:r>
    </w:p>
    <w:p>
      <w:pPr>
        <w:pageBreakBefore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Для кого эта инструкция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Для учебных центров и курсов переквалификации по иглорефлексотерапии — студентам и преподавателям.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Как устроена учёба в системе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Учебная группа = одна «клиника» в системе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Преподаватель = руководитель (видит все записи, SOAP и рецепты каждого студента)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Студент = врач (видит только своих учебных пациентов)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Учётную запись преподавателя создаёт администратор AcuTwin по запросу. Напишите на admin@acutwin.ru.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1. Начало работы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1.1 Первый вход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Получите логин и пароль от преподавателя.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Откройте acutwin.ru в браузере.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Введите логин и пароль → нажмите «Войти».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1.2 Установка на телефон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iPhone: Safari → кнопка «Поделиться» → «На экран «Домой»» → «Добавить».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Android: Chrome → три точки (⋮) → «Добавить на главный экран» → «Добавить».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2. Учебный приём (для студента)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Основа обучения — самостоятельное ведение учебного пациента от диагностики до рецепта.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Последовательность работы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Создайте учебного пациента: «Расписание» → «+ Новая запись» → заполните ФИО, возраст, пол, жалобу.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«Открыть приём».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Появится диалог «Выберите пациента» — выберите пациента из списка. Или введите ФИО в поле «ФИО нового пациента» и нажмите «Записать».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Убедитесь, что в шапке появилась синяя панель с именем пациента — это подтверждение, что пациент выбран. Теперь доступны поля ИРТ, SOAP и подбор точек.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Заполните параметры ИРТ-сеанса (см. раздел 3).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Подберите точки одним из 5 способов (см. раздел 4).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Напишите SOAP-заметку (см. раздел 5).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«Сохранить».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Преподаватель видит вашу работу в режиме реального времени — как только вы сохранили.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3. Параметры ИРТ-сеанса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Заполняется в каждом приёме (после выбора пациента):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Прогресс лечения: ползунок 1–5 (1 — первое занятие, 5 — финальное в курсе)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Воздействие: нейтральное / тонизирующее / седативное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Стимуляция: ручная / электроакупунктура / лазер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Экспозиция: введите время в минутах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Де-ци: получена / не получена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Де-ци — специфическое ощущение «ухода иглы» у пациента. Опишите его в SOAP-поле S.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4. Подбор точек — 5 учебных методов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4.1 По показаниям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«По показаниям» в форме приёма.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Введите болезнь или МКБ-код.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Изучите уровни доказательности: A (высокий), B (средний), C (низкий).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«Добавить рецепт».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Используйте этот метод, когда хотите работать по доказательной базе.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4.2 Рецепты ТКМ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«Рецепты ТКМ».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Выберите синдром из 119 вариантов по Белоусову.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«Применить».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Рекомендуется при изучении ТКМ-подхода и классических рецептур.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4.3 Подбор по У-Син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«У-Син».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Выберите «По симптомам» или «По заболеванию».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Отметьте симптомы → система предложит точки.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Метод У-Син (пять первоэлементов): отражает взаимосвязь органов в ТКМ. Отлично подходит для отработки системного мышления.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4.4 Меридианная диагностика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«Меридианная диагностика».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Отметьте симптомы по меридианам.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Система определит избыточные и недостаточные меридианы → предложит точки с учётом времени суток.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4.5 Свой рецепт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«Свой рецепт».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Введите название точки → выберите из списка → нажмите «+».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Повторите для каждой точки.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Этот метод подходит для зачётных работ — вы самостоятельно составляете рецепт, преподаватель его проверяет.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4.6 Тактика лечения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Режим «Тактика лечения» рекомендует точки с учётом диагноза и прогресса пациента.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«Тактика лечения».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Система покажет рекомендованные точки с пояснениями.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Выберите нужные и нажмите «Добавить».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Режим доступен только после выбора пациента в диалоге.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5. SOAP-заметки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SOAP — обязательный стандарт ведения учебного приёма. Заполняйте все 4 блока: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S (Субъективно) — слова пациента: «Болит», «Чувствую», «Стало лучше/хуже»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O (Объективно) — ваши наблюдения: язык, пульс, болезненность при пальпации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A (Оценка) — ваш диагноз и синдром по ТКМ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P (План) — что планируете на следующем сеансе</w:t>
      </w:r>
    </w:p>
    <w:p>
      <w:pPr>
        <w:spacing w:after="80"/>
      </w:pP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Справочники внутри SOAP: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Атлас языка — 48 типов языка + 51 клиническая фотография. Иконка «Язык» в поле 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Атлас пульсов — 27 видов по Гаваа Лувсану. Иконка «Пульс» в поле 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Атлас трав — 272 растения по Белоусову: показания, приготовление, дозировки.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6. Атлас точек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361 классическая точка акупунктуры с подробными карточками: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Русское и латинское название, код (E36 / Цзу-сань-ли)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Расположение — анатомическое описание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Техника введения, глубина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Видео постановки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Специальные группы точек (Шу, Му, Источник, Ло)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 левом меню нажмите «Атлас».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Введите название или код точки.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«Видео» для просмотра техники.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Перед зачётом рекомендуем проработать все точки рецепта через атлас.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7. Видеообучение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22 видеоурока от ведущих китайских специалистов в переводе Белоусова: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Меридианная система (основа)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Неврология: головная боль, инсульт, паралич лицевого нерва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Гинекология и акушерство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Ортопедия: боль в шее, спине, суставах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Дыхательные заболевания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Пищеварительная система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Сердечно-сосудистые заболевания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 левом меню нажмите «Обучение».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Выберите тему.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на видео — откроется прямо в программе.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8. Расписание учебной группы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Студент ведёт своих учебных пациентов. Преподаватель видит расписание всех студентов.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Учебное упражнение: онлайн-запись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Студент даёт однокурснику свою ссылку (acutwin.ru/d/ваш-логин).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Однокурсник «записывается» через форму онлайн-записи — имитируя реального пациента.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Студент видит оранжевую заявку, подтверждает и проводит учебный приём.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Это имитирует реальную работу с онлайн-пациентами. Полезно отработать до начала реальной практики.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9. Работа преподавателя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Контроль студентов в реальном времени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Войдите с учётной записью преподавателя.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 «Расписании» фильтр «Врач» → выберите студента.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 «Истории» → фильтр по студенту → смотрите SOAP, рецепты, ИРТ-параметры.</w:t>
      </w:r>
    </w:p>
    <w:p>
      <w:pPr>
        <w:spacing w:after="80"/>
      </w:pP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45F5F"/>
          <w:sz w:val="26"/>
          <w:szCs w:val="26"/>
        </w:rPr>
        <w:t xml:space="preserve">Рекомендации для преподавателей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Задавайте единых учебных пациентов — разные студенты, одинаковые симптомы: сравнивайте рецепты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Используйте «История приёмов» как учебный портфолио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График NRS покажет, как студент выстраивает динамику лечения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Для итоговой аттестации: 5 пациентов × 5–10 сеансов + полный SOAP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При проведении онлайн-занятий (Zoom, Discord) открывайте программу на общем экране — студенты видят интерфейс в реальном времени.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10. Telegram-напоминания (для учебного процесса)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В учебном контексте Telegram-бот @AcuTwinRemindBot работает так же, как для реальных пациентов: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Студент создаёт учебного пациента и нажимает кнопку «Получить напоминание в Telegram».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Функцию можно использовать для демонстрации студентам: «Вот что получит ваш реальный пациент».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START в боте → придёт сообщение с подтверждением.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  <w:t xml:space="preserve">💡  </w:t>
      </w:r>
      <w:r>
        <w:rPr>
          <w:rFonts w:ascii="Calibri" w:cs="Calibri" w:eastAsia="Calibri" w:hAnsi="Calibri"/>
          <w:i/>
          <w:iCs/>
          <w:color w:val="666666"/>
          <w:sz w:val="24"/>
          <w:szCs w:val="24"/>
        </w:rPr>
        <w:t xml:space="preserve">Это полезно для понимания полного пути пациента — от записи до получения напоминания.</w:t>
      </w:r>
    </w:p>
    <w:p>
      <w:pPr>
        <w:spacing w:after="80"/>
      </w:pPr>
    </w:p>
    <w:p>
      <w:pPr>
        <w:pStyle w:val="Heading1"/>
        <w:spacing w:after="160" w:before="320"/>
      </w:pPr>
      <w:r>
        <w:rPr>
          <w:rFonts w:ascii="Calibri" w:cs="Calibri" w:eastAsia="Calibri" w:hAnsi="Calibri"/>
          <w:b/>
          <w:bCs/>
          <w:color w:val="145F5F"/>
          <w:sz w:val="32"/>
          <w:szCs w:val="32"/>
        </w:rPr>
        <w:t xml:space="preserve">11. Частые вопросы</w:t>
      </w:r>
    </w:p>
    <w:p>
      <w:pPr>
        <w:spacing w:after="80" w:before="160"/>
      </w:pPr>
      <w:r>
        <w:rPr>
          <w:rFonts w:ascii="Calibri" w:cs="Calibri" w:eastAsia="Calibri" w:hAnsi="Calibri"/>
          <w:b/>
          <w:bCs/>
          <w:color w:val="145F5F"/>
          <w:sz w:val="24"/>
          <w:szCs w:val="24"/>
        </w:rPr>
        <w:t xml:space="preserve">Как добавить нового студента?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Преподаватель пишет на admin@acutwin.ru: имя студента и email. Учётная запись создаётся в течение 1 рабочего дня.</w:t>
      </w:r>
    </w:p>
    <w:p>
      <w:pPr>
        <w:spacing w:after="80" w:before="160"/>
      </w:pPr>
      <w:r>
        <w:rPr>
          <w:rFonts w:ascii="Calibri" w:cs="Calibri" w:eastAsia="Calibri" w:hAnsi="Calibri"/>
          <w:b/>
          <w:bCs/>
          <w:color w:val="145F5F"/>
          <w:sz w:val="24"/>
          <w:szCs w:val="24"/>
        </w:rPr>
        <w:t xml:space="preserve">Видит ли один студент данные другого?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Нет. Каждый студент видит только своих учебных пациентов. Только преподаватель видит всё.</w:t>
      </w:r>
    </w:p>
    <w:p>
      <w:pPr>
        <w:spacing w:after="80" w:before="160"/>
      </w:pPr>
      <w:r>
        <w:rPr>
          <w:rFonts w:ascii="Calibri" w:cs="Calibri" w:eastAsia="Calibri" w:hAnsi="Calibri"/>
          <w:b/>
          <w:bCs/>
          <w:color w:val="145F5F"/>
          <w:sz w:val="24"/>
          <w:szCs w:val="24"/>
        </w:rPr>
        <w:t xml:space="preserve">Что делать с учётными записями после окончания курса?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Напишите на admin@acutwin.ru — записи будут заархивированы. Данные не удаляются сразу.</w:t>
      </w:r>
    </w:p>
    <w:p>
      <w:pPr>
        <w:spacing w:after="80" w:before="160"/>
      </w:pPr>
      <w:r>
        <w:rPr>
          <w:rFonts w:ascii="Calibri" w:cs="Calibri" w:eastAsia="Calibri" w:hAnsi="Calibri"/>
          <w:b/>
          <w:bCs/>
          <w:color w:val="145F5F"/>
          <w:sz w:val="24"/>
          <w:szCs w:val="24"/>
        </w:rPr>
        <w:t xml:space="preserve">Почему в форме приёма нет полей ИРТ и SOAP?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Необходимо выбрать пациента. Нажмите на пустое поле или подождите — появится диалог «Выберите пациента». Выберите пациента из списка или введите новое имя и нажмите «Записать».</w:t>
      </w:r>
    </w:p>
    <w:p>
      <w:pPr>
        <w:spacing w:after="80" w:before="160"/>
      </w:pPr>
      <w:r>
        <w:rPr>
          <w:rFonts w:ascii="Calibri" w:cs="Calibri" w:eastAsia="Calibri" w:hAnsi="Calibri"/>
          <w:b/>
          <w:bCs/>
          <w:color w:val="145F5F"/>
          <w:sz w:val="24"/>
          <w:szCs w:val="24"/>
        </w:rPr>
        <w:t xml:space="preserve">Интерфейс выглядит устаревшим — что делать?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Нажмите Ctrl+Shift+R (или Cmd+Shift+R на Mac) — принудительное обновление браузера.</w:t>
      </w:r>
    </w:p>
    <w:p>
      <w:pPr>
        <w:spacing w:after="80" w:before="160"/>
      </w:pPr>
      <w:r>
        <w:rPr>
          <w:rFonts w:ascii="Calibri" w:cs="Calibri" w:eastAsia="Calibri" w:hAnsi="Calibri"/>
          <w:b/>
          <w:bCs/>
          <w:color w:val="145F5F"/>
          <w:sz w:val="24"/>
          <w:szCs w:val="24"/>
        </w:rPr>
        <w:t xml:space="preserve">Можно ли проводить занятия онлайн?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24"/>
          <w:szCs w:val="24"/>
        </w:rPr>
        <w:t xml:space="preserve">Да. Программа работает через браузер — используйте Zoom или любую видеосвязь. Преподаватель может демонстрировать экран, студенты работают в своих браузерах.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9E9E" w:sz="4"/>
      </w:pBdr>
      <w:jc w:val="center"/>
    </w:pPr>
    <w:r>
      <w:rPr>
        <w:rFonts w:ascii="Calibri" w:cs="Calibri" w:eastAsia="Calibri" w:hAnsi="Calibri"/>
        <w:color w:val="666666"/>
        <w:sz w:val="18"/>
        <w:szCs w:val="18"/>
      </w:rPr>
      <w:t xml:space="preserve">acutwin.ru — Стр. </w:t>
    </w:r>
    <w:r>
      <w:rPr>
        <w:rFonts w:ascii="Calibri" w:cs="Calibri" w:eastAsia="Calibri" w:hAnsi="Calibri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9E9E" w:sz="4"/>
      </w:pBdr>
      <w:tabs>
        <w:tab w:val="right" w:pos="9026"/>
      </w:tabs>
    </w:pPr>
    <w:r>
      <w:rPr>
        <w:rFonts w:ascii="Calibri" w:cs="Calibri" w:eastAsia="Calibri" w:hAnsi="Calibri"/>
        <w:b/>
        <w:bCs/>
        <w:color w:val="145F5F"/>
        <w:sz w:val="20"/>
        <w:szCs w:val="20"/>
      </w:rPr>
      <w:t xml:space="preserve">AcuTwin</w:t>
    </w:r>
    <w:r>
      <w:rPr>
        <w:rFonts w:ascii="Calibri" w:cs="Calibri" w:eastAsia="Calibri" w:hAnsi="Calibri"/>
        <w:color w:val="666666"/>
        <w:sz w:val="18"/>
        <w:szCs w:val="18"/>
      </w:rPr>
      <w:t xml:space="preserve">	Руководство для учебного процесса v5.0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2026-06-12T13:15:36.736Z</dcterms:created>
  <dcterms:modified xsi:type="dcterms:W3CDTF">2026-06-12T13:15:36.737Z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